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F12" w14:textId="2C7280D5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742F10">
        <w:rPr>
          <w:b/>
        </w:rPr>
        <w:t xml:space="preserve"> </w:t>
      </w:r>
      <w:r w:rsidR="00BC39FB">
        <w:rPr>
          <w:b/>
        </w:rPr>
        <w:t>0</w:t>
      </w:r>
      <w:r w:rsidR="00393125">
        <w:rPr>
          <w:b/>
        </w:rPr>
        <w:t>3</w:t>
      </w:r>
      <w:r w:rsidR="00742F10">
        <w:rPr>
          <w:b/>
        </w:rPr>
        <w:t>-</w:t>
      </w:r>
      <w:r w:rsidR="006A2A05">
        <w:rPr>
          <w:b/>
        </w:rPr>
        <w:t>25</w:t>
      </w:r>
      <w:r w:rsidR="00742F10">
        <w:rPr>
          <w:b/>
        </w:rPr>
        <w:t>-20</w:t>
      </w:r>
      <w:r w:rsidR="00E24A51">
        <w:rPr>
          <w:b/>
        </w:rPr>
        <w:t>2</w:t>
      </w:r>
      <w:r w:rsidR="00397A83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010ED2B" w14:textId="0D98AB8C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7F6783">
        <w:rPr>
          <w:b/>
        </w:rPr>
        <w:t xml:space="preserve"> </w:t>
      </w:r>
      <w:r w:rsidR="00BC39FB">
        <w:rPr>
          <w:b/>
        </w:rPr>
        <w:t>0</w:t>
      </w:r>
      <w:r w:rsidR="00E96665">
        <w:rPr>
          <w:b/>
        </w:rPr>
        <w:t>3</w:t>
      </w:r>
      <w:r w:rsidR="00742F10">
        <w:rPr>
          <w:b/>
        </w:rPr>
        <w:t>-</w:t>
      </w:r>
      <w:r w:rsidR="00132D83">
        <w:rPr>
          <w:b/>
        </w:rPr>
        <w:t>2</w:t>
      </w:r>
      <w:r w:rsidR="006A2A05">
        <w:rPr>
          <w:b/>
        </w:rPr>
        <w:t>9</w:t>
      </w:r>
      <w:r w:rsidR="00E24A51">
        <w:rPr>
          <w:b/>
        </w:rPr>
        <w:t>-202</w:t>
      </w:r>
      <w:r w:rsidR="00397A83">
        <w:rPr>
          <w:b/>
        </w:rPr>
        <w:t>4</w:t>
      </w:r>
      <w:r w:rsidR="00910229">
        <w:rPr>
          <w:b/>
        </w:rPr>
        <w:t xml:space="preserve">    </w:t>
      </w:r>
    </w:p>
    <w:tbl>
      <w:tblPr>
        <w:tblStyle w:val="TableGrid"/>
        <w:tblW w:w="15078" w:type="dxa"/>
        <w:tblLayout w:type="fixed"/>
        <w:tblLook w:val="04A0" w:firstRow="1" w:lastRow="0" w:firstColumn="1" w:lastColumn="0" w:noHBand="0" w:noVBand="1"/>
      </w:tblPr>
      <w:tblGrid>
        <w:gridCol w:w="556"/>
        <w:gridCol w:w="3052"/>
        <w:gridCol w:w="718"/>
        <w:gridCol w:w="5643"/>
        <w:gridCol w:w="461"/>
        <w:gridCol w:w="1466"/>
        <w:gridCol w:w="3182"/>
      </w:tblGrid>
      <w:tr w:rsidR="00DB17DE" w14:paraId="28F9A8EB" w14:textId="77777777" w:rsidTr="00FD0A2F">
        <w:trPr>
          <w:trHeight w:val="495"/>
        </w:trPr>
        <w:tc>
          <w:tcPr>
            <w:tcW w:w="15078" w:type="dxa"/>
            <w:gridSpan w:val="7"/>
            <w:shd w:val="clear" w:color="auto" w:fill="FABF8F" w:themeFill="accent6" w:themeFillTint="99"/>
          </w:tcPr>
          <w:p w14:paraId="2467461E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6A3FC5A0" w14:textId="77777777" w:rsidTr="004D0434">
        <w:trPr>
          <w:cantSplit/>
          <w:trHeight w:val="1041"/>
        </w:trPr>
        <w:tc>
          <w:tcPr>
            <w:tcW w:w="556" w:type="dxa"/>
            <w:shd w:val="clear" w:color="auto" w:fill="FABF8F" w:themeFill="accent6" w:themeFillTint="99"/>
            <w:vAlign w:val="center"/>
          </w:tcPr>
          <w:p w14:paraId="0CD21372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52" w:type="dxa"/>
            <w:shd w:val="clear" w:color="auto" w:fill="FABF8F" w:themeFill="accent6" w:themeFillTint="99"/>
            <w:vAlign w:val="center"/>
          </w:tcPr>
          <w:p w14:paraId="7240A83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18" w:type="dxa"/>
            <w:shd w:val="clear" w:color="auto" w:fill="FABF8F" w:themeFill="accent6" w:themeFillTint="99"/>
            <w:vAlign w:val="center"/>
          </w:tcPr>
          <w:p w14:paraId="35835CB1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43" w:type="dxa"/>
            <w:shd w:val="clear" w:color="auto" w:fill="FABF8F" w:themeFill="accent6" w:themeFillTint="99"/>
            <w:vAlign w:val="center"/>
          </w:tcPr>
          <w:p w14:paraId="0B87CA0C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1" w:type="dxa"/>
            <w:shd w:val="clear" w:color="auto" w:fill="FABF8F" w:themeFill="accent6" w:themeFillTint="99"/>
            <w:textDirection w:val="btLr"/>
            <w:vAlign w:val="center"/>
          </w:tcPr>
          <w:p w14:paraId="735ED65E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66" w:type="dxa"/>
            <w:shd w:val="clear" w:color="auto" w:fill="FABF8F" w:themeFill="accent6" w:themeFillTint="99"/>
            <w:vAlign w:val="center"/>
          </w:tcPr>
          <w:p w14:paraId="1852D43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182" w:type="dxa"/>
            <w:shd w:val="clear" w:color="auto" w:fill="FABF8F" w:themeFill="accent6" w:themeFillTint="99"/>
            <w:vAlign w:val="center"/>
          </w:tcPr>
          <w:p w14:paraId="3CA392B4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A2A05" w14:paraId="34630BB6" w14:textId="77777777" w:rsidTr="00132D83">
        <w:trPr>
          <w:trHeight w:val="971"/>
        </w:trPr>
        <w:tc>
          <w:tcPr>
            <w:tcW w:w="556" w:type="dxa"/>
            <w:vAlign w:val="center"/>
          </w:tcPr>
          <w:p w14:paraId="2B8D7AD8" w14:textId="77777777" w:rsidR="006A2A05" w:rsidRPr="00BE22FE" w:rsidRDefault="006A2A05" w:rsidP="006A2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2" w:type="dxa"/>
          </w:tcPr>
          <w:p w14:paraId="1752B3D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6DAE83A3" w14:textId="0584B44A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5AC943EC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F9D4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0D5BB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1803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CF5E1" w14:textId="3A6A03F5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10269D48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346C8D60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7AE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F163C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/>
                <w:sz w:val="20"/>
                <w:szCs w:val="20"/>
              </w:rPr>
              <w:t>The Sniper</w:t>
            </w:r>
          </w:p>
          <w:p w14:paraId="5DD49F03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A4F7" w14:textId="22A2971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1" w:type="dxa"/>
          </w:tcPr>
          <w:p w14:paraId="40E51E2B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32433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950846E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5F348C3E" w14:textId="30F549E0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4D1FEF04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5D2141B8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5FE324CE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7DF511AB" w14:textId="2807E16F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516016B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6E538D6B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3DB3C395" w14:textId="16652B26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6A2A05" w14:paraId="67E036A0" w14:textId="77777777" w:rsidTr="00132D83">
        <w:trPr>
          <w:trHeight w:val="467"/>
        </w:trPr>
        <w:tc>
          <w:tcPr>
            <w:tcW w:w="556" w:type="dxa"/>
            <w:vAlign w:val="center"/>
          </w:tcPr>
          <w:p w14:paraId="56C52420" w14:textId="77777777" w:rsidR="006A2A05" w:rsidRPr="00BE22FE" w:rsidRDefault="006A2A05" w:rsidP="006A2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dxa"/>
          </w:tcPr>
          <w:p w14:paraId="42350C39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193A46B2" w14:textId="64D7A6BF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0822C220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DE9D1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FC680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EF298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2EE33" w14:textId="42DD7FBE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467A83A6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Guided reading, reading for meaning, and reflective discussion. Compare and contrast. Lecture. Computer assisted instruction.</w:t>
            </w:r>
          </w:p>
          <w:p w14:paraId="65195929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E5C47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6D63A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/>
                <w:sz w:val="20"/>
                <w:szCs w:val="20"/>
              </w:rPr>
              <w:t>The Sniper</w:t>
            </w:r>
          </w:p>
          <w:p w14:paraId="15753F06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756A8" w14:textId="6ABCD798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</w:tcPr>
          <w:p w14:paraId="4DFF7563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7373F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31F5563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49C612C5" w14:textId="541B8736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3F1F1110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25DE629D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</w:p>
          <w:p w14:paraId="5F79E5AB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5E05EE43" w14:textId="626CB9A5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001AD7B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20D17898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0A5E89FC" w14:textId="1F0C2A2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6A2A05" w14:paraId="211C721A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1F9C8D2A" w14:textId="77777777" w:rsidR="006A2A05" w:rsidRPr="00BE22FE" w:rsidRDefault="006A2A05" w:rsidP="006A2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52" w:type="dxa"/>
          </w:tcPr>
          <w:p w14:paraId="5FEE891E" w14:textId="4D846ECA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 xml:space="preserve"> Students will understand that humor is something which is not always </w:t>
            </w:r>
            <w:r w:rsidR="00E05B82" w:rsidRPr="00D56C89">
              <w:rPr>
                <w:rFonts w:ascii="Times New Roman" w:hAnsi="Times New Roman" w:cs="Times New Roman"/>
                <w:sz w:val="20"/>
                <w:szCs w:val="20"/>
              </w:rPr>
              <w:t>transferable</w:t>
            </w: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 xml:space="preserve"> in another country. What somebody from one area may find hilarious may not be amusing at all to somebody from another location. It is filtered by the cultural context.</w:t>
            </w:r>
          </w:p>
        </w:tc>
        <w:tc>
          <w:tcPr>
            <w:tcW w:w="718" w:type="dxa"/>
          </w:tcPr>
          <w:p w14:paraId="632A0394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8238C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8A97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AF2C1" w14:textId="5DE9505B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5643" w:type="dxa"/>
          </w:tcPr>
          <w:p w14:paraId="5ABC9A02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D2E99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Understanding British Humor</w:t>
            </w:r>
          </w:p>
          <w:p w14:paraId="47A15E53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</w:p>
          <w:p w14:paraId="14AC7F94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American Humor</w:t>
            </w:r>
          </w:p>
          <w:p w14:paraId="38A71A0C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E4406" w14:textId="7D9F0A8F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Part 2</w:t>
            </w:r>
          </w:p>
        </w:tc>
        <w:tc>
          <w:tcPr>
            <w:tcW w:w="461" w:type="dxa"/>
          </w:tcPr>
          <w:p w14:paraId="596505BC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9EBD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2F887B2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F5F6AE3" w14:textId="637A782D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466" w:type="dxa"/>
          </w:tcPr>
          <w:p w14:paraId="6C613F3F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69C4391D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Smartboard</w:t>
            </w:r>
          </w:p>
          <w:p w14:paraId="27CFF6A9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</w:p>
          <w:p w14:paraId="356677F6" w14:textId="70368529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3182" w:type="dxa"/>
          </w:tcPr>
          <w:p w14:paraId="769F78F1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Formative- Observation, Q and A</w:t>
            </w:r>
          </w:p>
          <w:p w14:paraId="5EEFA9EA" w14:textId="77777777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Summative-</w:t>
            </w:r>
          </w:p>
          <w:p w14:paraId="250A8EFE" w14:textId="2B56534C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sz w:val="20"/>
                <w:szCs w:val="20"/>
              </w:rPr>
              <w:t>Student Self-Assessment-</w:t>
            </w:r>
          </w:p>
        </w:tc>
      </w:tr>
      <w:tr w:rsidR="006A2A05" w14:paraId="7840AED0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5B522264" w14:textId="77777777" w:rsidR="006A2A05" w:rsidRPr="00BE22FE" w:rsidRDefault="006A2A05" w:rsidP="006A2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52" w:type="dxa"/>
          </w:tcPr>
          <w:p w14:paraId="78FE3316" w14:textId="6C9DCD68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3F28A25E" w14:textId="402AF743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3" w:type="dxa"/>
          </w:tcPr>
          <w:p w14:paraId="7F4721CA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8C2157A" w14:textId="24803A8E" w:rsidR="00E67095" w:rsidRPr="00D56C89" w:rsidRDefault="00E6709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Cs/>
                <w:sz w:val="20"/>
                <w:szCs w:val="20"/>
              </w:rPr>
              <w:t>Act 80 Day</w:t>
            </w:r>
          </w:p>
          <w:p w14:paraId="1F5EDFFD" w14:textId="549F5415" w:rsidR="00E67095" w:rsidRPr="00D56C89" w:rsidRDefault="00E6709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Cs/>
                <w:sz w:val="20"/>
                <w:szCs w:val="20"/>
              </w:rPr>
              <w:t>No school for students.</w:t>
            </w:r>
          </w:p>
          <w:p w14:paraId="0BCF6303" w14:textId="4EA23729" w:rsidR="00E67095" w:rsidRPr="00D56C89" w:rsidRDefault="00E6709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1" w:type="dxa"/>
          </w:tcPr>
          <w:p w14:paraId="227609F8" w14:textId="5B07A06C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240D003" w14:textId="5C0C32D9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4B64E20B" w14:textId="08C3D698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A05" w14:paraId="4CD5ED94" w14:textId="77777777" w:rsidTr="004D0434">
        <w:trPr>
          <w:trHeight w:val="486"/>
        </w:trPr>
        <w:tc>
          <w:tcPr>
            <w:tcW w:w="556" w:type="dxa"/>
            <w:vAlign w:val="center"/>
          </w:tcPr>
          <w:p w14:paraId="647F5433" w14:textId="77777777" w:rsidR="006A2A05" w:rsidRPr="00BE22FE" w:rsidRDefault="006A2A05" w:rsidP="006A2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52" w:type="dxa"/>
          </w:tcPr>
          <w:p w14:paraId="03CE2570" w14:textId="2FFECF63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01A77E3F" w14:textId="28A91202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3" w:type="dxa"/>
          </w:tcPr>
          <w:p w14:paraId="65288DA8" w14:textId="77777777" w:rsidR="006A2A05" w:rsidRPr="00D56C89" w:rsidRDefault="006A2A05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CEBFE85" w14:textId="77777777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59B84C8" w14:textId="0CE11FC6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Cs/>
                <w:sz w:val="20"/>
                <w:szCs w:val="20"/>
              </w:rPr>
              <w:t>Spring Break</w:t>
            </w:r>
          </w:p>
          <w:p w14:paraId="2E4554BF" w14:textId="77777777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3707647" w14:textId="190465A9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56C89">
              <w:rPr>
                <w:rFonts w:ascii="Times New Roman" w:hAnsi="Times New Roman" w:cs="Times New Roman"/>
                <w:iCs/>
                <w:sz w:val="20"/>
                <w:szCs w:val="20"/>
              </w:rPr>
              <w:t>No School</w:t>
            </w:r>
          </w:p>
          <w:p w14:paraId="5E19F2D3" w14:textId="77777777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31BB66D" w14:textId="30C3FC4A" w:rsidR="00E05B82" w:rsidRPr="00D56C89" w:rsidRDefault="00E05B82" w:rsidP="006A2A0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61" w:type="dxa"/>
          </w:tcPr>
          <w:p w14:paraId="5B48B272" w14:textId="633CA594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8BC954D" w14:textId="3A22C718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</w:tcPr>
          <w:p w14:paraId="59C74604" w14:textId="4B5C973C" w:rsidR="006A2A05" w:rsidRPr="00D56C89" w:rsidRDefault="006A2A05" w:rsidP="006A2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836B5" w14:textId="77777777" w:rsidR="00DB17DE" w:rsidRDefault="00DB17DE" w:rsidP="00B73496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03AB5"/>
    <w:rsid w:val="000305FE"/>
    <w:rsid w:val="000316E5"/>
    <w:rsid w:val="000757D9"/>
    <w:rsid w:val="000E26F8"/>
    <w:rsid w:val="000E3411"/>
    <w:rsid w:val="00123351"/>
    <w:rsid w:val="00132D83"/>
    <w:rsid w:val="00173E28"/>
    <w:rsid w:val="00192876"/>
    <w:rsid w:val="0019536D"/>
    <w:rsid w:val="00237AC4"/>
    <w:rsid w:val="00267680"/>
    <w:rsid w:val="00282156"/>
    <w:rsid w:val="00293F84"/>
    <w:rsid w:val="002F1052"/>
    <w:rsid w:val="003367BA"/>
    <w:rsid w:val="00381F16"/>
    <w:rsid w:val="00384618"/>
    <w:rsid w:val="00393125"/>
    <w:rsid w:val="00395565"/>
    <w:rsid w:val="00397A83"/>
    <w:rsid w:val="003D6E59"/>
    <w:rsid w:val="003E62B3"/>
    <w:rsid w:val="00402BDD"/>
    <w:rsid w:val="0043123C"/>
    <w:rsid w:val="004366E0"/>
    <w:rsid w:val="00460463"/>
    <w:rsid w:val="00464E5D"/>
    <w:rsid w:val="00492FE4"/>
    <w:rsid w:val="004D0434"/>
    <w:rsid w:val="005113DA"/>
    <w:rsid w:val="00516F3C"/>
    <w:rsid w:val="0053619B"/>
    <w:rsid w:val="00561587"/>
    <w:rsid w:val="005625DA"/>
    <w:rsid w:val="005D1965"/>
    <w:rsid w:val="006724F3"/>
    <w:rsid w:val="00692F0A"/>
    <w:rsid w:val="0069653D"/>
    <w:rsid w:val="006A2A05"/>
    <w:rsid w:val="006B7125"/>
    <w:rsid w:val="00724091"/>
    <w:rsid w:val="00742F10"/>
    <w:rsid w:val="007447E5"/>
    <w:rsid w:val="007B7329"/>
    <w:rsid w:val="007C0106"/>
    <w:rsid w:val="007F6783"/>
    <w:rsid w:val="00907D8B"/>
    <w:rsid w:val="00910229"/>
    <w:rsid w:val="00915A98"/>
    <w:rsid w:val="009744CC"/>
    <w:rsid w:val="00974BEB"/>
    <w:rsid w:val="009963BE"/>
    <w:rsid w:val="009B71E5"/>
    <w:rsid w:val="00A03B88"/>
    <w:rsid w:val="00A45BF2"/>
    <w:rsid w:val="00A852A6"/>
    <w:rsid w:val="00AB2E8E"/>
    <w:rsid w:val="00AC666B"/>
    <w:rsid w:val="00B0238F"/>
    <w:rsid w:val="00B73496"/>
    <w:rsid w:val="00B859D6"/>
    <w:rsid w:val="00BC39FB"/>
    <w:rsid w:val="00BE22FE"/>
    <w:rsid w:val="00C10EFB"/>
    <w:rsid w:val="00C33CD5"/>
    <w:rsid w:val="00C91603"/>
    <w:rsid w:val="00D06270"/>
    <w:rsid w:val="00D50161"/>
    <w:rsid w:val="00D56C89"/>
    <w:rsid w:val="00D755A1"/>
    <w:rsid w:val="00D93760"/>
    <w:rsid w:val="00D94A54"/>
    <w:rsid w:val="00D94A87"/>
    <w:rsid w:val="00DB17DE"/>
    <w:rsid w:val="00E05B82"/>
    <w:rsid w:val="00E24A51"/>
    <w:rsid w:val="00E33AE3"/>
    <w:rsid w:val="00E35CEB"/>
    <w:rsid w:val="00E67095"/>
    <w:rsid w:val="00E944E2"/>
    <w:rsid w:val="00E96665"/>
    <w:rsid w:val="00E97E3F"/>
    <w:rsid w:val="00F261C9"/>
    <w:rsid w:val="00F60FB5"/>
    <w:rsid w:val="00FB55EF"/>
    <w:rsid w:val="00FC0C49"/>
    <w:rsid w:val="00FC73AB"/>
    <w:rsid w:val="00FD0A2F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9B52"/>
  <w15:docId w15:val="{633420B2-36B5-4877-8DD0-21BB1BAE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5</cp:revision>
  <cp:lastPrinted>2024-03-08T15:03:00Z</cp:lastPrinted>
  <dcterms:created xsi:type="dcterms:W3CDTF">2024-03-20T12:18:00Z</dcterms:created>
  <dcterms:modified xsi:type="dcterms:W3CDTF">2024-03-20T12:20:00Z</dcterms:modified>
</cp:coreProperties>
</file>